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378" w:rsidRPr="00626F6B" w:rsidRDefault="00FB0378" w:rsidP="00FB0378">
      <w:pPr>
        <w:widowControl w:val="0"/>
        <w:pBdr>
          <w:bottom w:val="single" w:sz="4" w:space="1" w:color="auto"/>
        </w:pBdr>
        <w:spacing w:after="120" w:line="285" w:lineRule="auto"/>
        <w:rPr>
          <w:rFonts w:ascii="Arial" w:hAnsi="Arial" w:cs="Arial"/>
          <w:b/>
          <w:color w:val="000000"/>
          <w:kern w:val="28"/>
          <w:sz w:val="28"/>
          <w14:cntxtAlts/>
        </w:rPr>
      </w:pPr>
      <w:proofErr w:type="gramStart"/>
      <w:r w:rsidRPr="00626F6B">
        <w:rPr>
          <w:rFonts w:ascii="Arial" w:hAnsi="Arial" w:cs="Arial"/>
          <w:b/>
          <w:color w:val="000000"/>
          <w:kern w:val="28"/>
          <w:sz w:val="28"/>
          <w14:cntxtAlts/>
        </w:rPr>
        <w:t>1.01  Guided</w:t>
      </w:r>
      <w:proofErr w:type="gramEnd"/>
      <w:r w:rsidRPr="00626F6B">
        <w:rPr>
          <w:rFonts w:ascii="Arial" w:hAnsi="Arial" w:cs="Arial"/>
          <w:b/>
          <w:color w:val="000000"/>
          <w:kern w:val="28"/>
          <w:sz w:val="28"/>
          <w14:cntxtAlts/>
        </w:rPr>
        <w:t xml:space="preserve"> Practice:  Kerning, Leading, Tracking</w:t>
      </w:r>
    </w:p>
    <w:p w:rsidR="00FB0378" w:rsidRPr="00626F6B" w:rsidRDefault="00FB0378" w:rsidP="00FB0378">
      <w:pPr>
        <w:widowControl w:val="0"/>
        <w:spacing w:after="120" w:line="285" w:lineRule="auto"/>
        <w:rPr>
          <w:rFonts w:ascii="Calibri" w:hAnsi="Calibri" w:cs="Calibri"/>
          <w:color w:val="000000"/>
          <w:kern w:val="28"/>
          <w:sz w:val="20"/>
          <w:szCs w:val="20"/>
          <w14:cntxtAlts/>
        </w:rPr>
      </w:pPr>
      <w:r w:rsidRPr="00626F6B">
        <w:rPr>
          <w:rFonts w:ascii="Calibri" w:hAnsi="Calibri" w:cs="Calibri"/>
          <w:color w:val="000000"/>
          <w:kern w:val="28"/>
          <w:sz w:val="20"/>
          <w:szCs w:val="20"/>
          <w14:cntxtAlts/>
        </w:rPr>
        <w:t>Directions:  As your teacher guides you through the procedures, practice kerning, leading, and tracking in the following passages.  Take notes as necessary to help you with future assignments.</w:t>
      </w:r>
    </w:p>
    <w:p w:rsidR="00FB0378" w:rsidRPr="00626F6B" w:rsidRDefault="00FB0378" w:rsidP="00FB0378">
      <w:pPr>
        <w:widowControl w:val="0"/>
        <w:spacing w:after="120" w:line="285" w:lineRule="auto"/>
        <w:rPr>
          <w:rFonts w:ascii="Calibri" w:hAnsi="Calibri" w:cs="Calibri"/>
          <w:b/>
          <w:color w:val="000000"/>
          <w:kern w:val="28"/>
          <w:sz w:val="20"/>
          <w:szCs w:val="20"/>
          <w14:cntxtAlts/>
        </w:rPr>
      </w:pPr>
      <w:r w:rsidRPr="00626F6B">
        <w:rPr>
          <w:rFonts w:ascii="Calibri" w:hAnsi="Calibri" w:cs="Calibri"/>
          <w:b/>
          <w:noProof/>
          <w:color w:val="000000"/>
          <w:kern w:val="28"/>
          <w:sz w:val="20"/>
          <w:szCs w:val="20"/>
          <w14:cntxtAlts/>
        </w:rPr>
        <mc:AlternateContent>
          <mc:Choice Requires="wps">
            <w:drawing>
              <wp:anchor distT="0" distB="0" distL="114300" distR="114300" simplePos="0" relativeHeight="251659264" behindDoc="0" locked="0" layoutInCell="1" allowOverlap="1" wp14:anchorId="0C479B17" wp14:editId="32156EB0">
                <wp:simplePos x="0" y="0"/>
                <wp:positionH relativeFrom="column">
                  <wp:posOffset>0</wp:posOffset>
                </wp:positionH>
                <wp:positionV relativeFrom="paragraph">
                  <wp:posOffset>174935</wp:posOffset>
                </wp:positionV>
                <wp:extent cx="6123940" cy="1988288"/>
                <wp:effectExtent l="0" t="0" r="1016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988288"/>
                        </a:xfrm>
                        <a:prstGeom prst="rect">
                          <a:avLst/>
                        </a:prstGeom>
                        <a:solidFill>
                          <a:srgbClr val="FFFFFF"/>
                        </a:solidFill>
                        <a:ln w="9525">
                          <a:solidFill>
                            <a:srgbClr val="000000"/>
                          </a:solidFill>
                          <a:miter lim="800000"/>
                          <a:headEnd/>
                          <a:tailEnd/>
                        </a:ln>
                      </wps:spPr>
                      <wps:txbx>
                        <w:txbxContent>
                          <w:p w:rsidR="00FB0378" w:rsidRDefault="00FB0378" w:rsidP="00FB0378">
                            <w:pPr>
                              <w:widowControl w:val="0"/>
                            </w:pPr>
                            <w:r>
                              <w:t xml:space="preserve">The policies included in this policy manual were developed during the past 20-plus years of Star River Adventures’ operation.  All employees are expected to read, understand, and follow these policies as they pertain to their </w:t>
                            </w:r>
                            <w:proofErr w:type="gramStart"/>
                            <w:r>
                              <w:t>particular job</w:t>
                            </w:r>
                            <w:proofErr w:type="gramEnd"/>
                            <w:r>
                              <w:t xml:space="preserve"> assignments.  Please review this manual on a regular basis to refresh your memory concerning its contents.  THIS POLICY MANUAL IS NOT A CONTRACT.  You are an employee “at will.” </w:t>
                            </w:r>
                          </w:p>
                          <w:p w:rsidR="00FB0378" w:rsidRDefault="00FB0378" w:rsidP="00FB0378">
                            <w:pPr>
                              <w:widowControl w:val="0"/>
                            </w:pPr>
                            <w:r>
                              <w:t>Keep in mind that this is a fluid document and will change.  As changes are made, they will be posted on the company Web site and on the staff bulletin boards.  The manual is reviewed and reprinted in its entirety on an annual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79B17" id="_x0000_t202" coordsize="21600,21600" o:spt="202" path="m,l,21600r21600,l21600,xe">
                <v:stroke joinstyle="miter"/>
                <v:path gradientshapeok="t" o:connecttype="rect"/>
              </v:shapetype>
              <v:shape id="Text Box 2" o:spid="_x0000_s1026" type="#_x0000_t202" style="position:absolute;margin-left:0;margin-top:13.75pt;width:482.2pt;height:1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">
                <v:textbox>
                  <w:txbxContent>
                    <w:p w:rsidR="00FB0378" w:rsidRDefault="00FB0378" w:rsidP="00FB0378">
                      <w:pPr>
                        <w:widowControl w:val="0"/>
                      </w:pPr>
                      <w:r>
                        <w:t xml:space="preserve">The policies included in this policy manual were developed during the past 20-plus years of Star River Adventures’ operation.  All employees are expected to read, understand, and follow these policies as they pertain to their </w:t>
                      </w:r>
                      <w:proofErr w:type="gramStart"/>
                      <w:r>
                        <w:t>particular job</w:t>
                      </w:r>
                      <w:proofErr w:type="gramEnd"/>
                      <w:r>
                        <w:t xml:space="preserve"> assignments.  Please review this manual on a regular basis to refresh your memory concerning its contents.  THIS POLICY MANUAL IS NOT A CONTRACT.  You are an employee “at will.” </w:t>
                      </w:r>
                    </w:p>
                    <w:p w:rsidR="00FB0378" w:rsidRDefault="00FB0378" w:rsidP="00FB0378">
                      <w:pPr>
                        <w:widowControl w:val="0"/>
                      </w:pPr>
                      <w:r>
                        <w:t>Keep in mind that this is a fluid document and will change.  As changes are made, they will be posted on the company Web site and on the staff bulletin boards.  The manual is reviewed and reprinted in its entirety on an annual basis.</w:t>
                      </w:r>
                    </w:p>
                  </w:txbxContent>
                </v:textbox>
              </v:shape>
            </w:pict>
          </mc:Fallback>
        </mc:AlternateContent>
      </w:r>
      <w:r>
        <w:rPr>
          <w:rFonts w:ascii="Calibri" w:hAnsi="Calibri" w:cs="Calibri"/>
          <w:b/>
          <w:color w:val="000000"/>
          <w:kern w:val="28"/>
          <w:sz w:val="20"/>
          <w:szCs w:val="20"/>
          <w14:cntxtAlts/>
        </w:rPr>
        <w:t>Adjust</w:t>
      </w:r>
      <w:r w:rsidRPr="00626F6B">
        <w:rPr>
          <w:rFonts w:ascii="Calibri" w:hAnsi="Calibri" w:cs="Calibri"/>
          <w:b/>
          <w:color w:val="000000"/>
          <w:kern w:val="28"/>
          <w:sz w:val="20"/>
          <w:szCs w:val="20"/>
          <w14:cntxtAlts/>
        </w:rPr>
        <w:t xml:space="preserve"> the leading in the following passage to fill the text within the box.</w:t>
      </w:r>
    </w:p>
    <w:p w:rsidR="00FB0378" w:rsidRPr="00626F6B" w:rsidRDefault="00FB0378" w:rsidP="00FB0378">
      <w:pPr>
        <w:widowControl w:val="0"/>
        <w:spacing w:after="120" w:line="285" w:lineRule="auto"/>
        <w:rPr>
          <w:rFonts w:ascii="Calibri" w:hAnsi="Calibri" w:cs="Calibri"/>
          <w:color w:val="000000"/>
          <w:kern w:val="28"/>
          <w:sz w:val="20"/>
          <w:szCs w:val="20"/>
          <w14:cntxtAlts/>
        </w:rPr>
      </w:pPr>
    </w:p>
    <w:p w:rsidR="00FB0378" w:rsidRPr="00626F6B" w:rsidRDefault="00FB0378" w:rsidP="00FB0378">
      <w:pPr>
        <w:widowControl w:val="0"/>
        <w:spacing w:after="120" w:line="285" w:lineRule="auto"/>
        <w:rPr>
          <w:rFonts w:ascii="Calibri" w:hAnsi="Calibri" w:cs="Calibri"/>
          <w:color w:val="000000"/>
          <w:kern w:val="28"/>
          <w:sz w:val="20"/>
          <w:szCs w:val="20"/>
          <w14:cntxtAlts/>
        </w:rPr>
      </w:pPr>
    </w:p>
    <w:p w:rsidR="00FB0378" w:rsidRPr="00626F6B" w:rsidRDefault="00FB0378" w:rsidP="00FB0378">
      <w:pPr>
        <w:widowControl w:val="0"/>
        <w:spacing w:after="120" w:line="285" w:lineRule="auto"/>
        <w:rPr>
          <w:rFonts w:ascii="Calibri" w:hAnsi="Calibri" w:cs="Calibri"/>
          <w:color w:val="000000"/>
          <w:kern w:val="28"/>
          <w:sz w:val="20"/>
          <w:szCs w:val="20"/>
          <w14:cntxtAlts/>
        </w:rPr>
      </w:pPr>
    </w:p>
    <w:p w:rsidR="00FB0378" w:rsidRPr="00626F6B" w:rsidRDefault="00FB0378" w:rsidP="00FB0378">
      <w:pPr>
        <w:widowControl w:val="0"/>
        <w:spacing w:after="120" w:line="285" w:lineRule="auto"/>
        <w:rPr>
          <w:rFonts w:ascii="Calibri" w:hAnsi="Calibri" w:cs="Calibri"/>
          <w:color w:val="000000"/>
          <w:kern w:val="28"/>
          <w:sz w:val="20"/>
          <w:szCs w:val="20"/>
          <w14:cntxtAlts/>
        </w:rPr>
      </w:pPr>
    </w:p>
    <w:p w:rsidR="00FB0378" w:rsidRPr="00626F6B" w:rsidRDefault="00FB0378" w:rsidP="00FB0378">
      <w:pPr>
        <w:widowControl w:val="0"/>
        <w:spacing w:after="120" w:line="285" w:lineRule="auto"/>
        <w:rPr>
          <w:rFonts w:ascii="Calibri" w:hAnsi="Calibri" w:cs="Calibri"/>
          <w:color w:val="000000"/>
          <w:kern w:val="28"/>
          <w:sz w:val="20"/>
          <w:szCs w:val="20"/>
          <w14:cntxtAlts/>
        </w:rPr>
      </w:pPr>
    </w:p>
    <w:p w:rsidR="00FB0378" w:rsidRPr="00626F6B" w:rsidRDefault="00FB0378" w:rsidP="00FB0378">
      <w:pPr>
        <w:widowControl w:val="0"/>
        <w:spacing w:after="120" w:line="285" w:lineRule="auto"/>
        <w:rPr>
          <w:rFonts w:ascii="Calibri" w:hAnsi="Calibri" w:cs="Calibri"/>
          <w:color w:val="000000"/>
          <w:kern w:val="28"/>
          <w:sz w:val="20"/>
          <w:szCs w:val="20"/>
          <w14:cntxtAlts/>
        </w:rPr>
      </w:pPr>
    </w:p>
    <w:p w:rsidR="00FB0378" w:rsidRPr="00626F6B" w:rsidRDefault="00FB0378" w:rsidP="00FB0378">
      <w:pPr>
        <w:widowControl w:val="0"/>
        <w:spacing w:after="120" w:line="285" w:lineRule="auto"/>
        <w:rPr>
          <w:rFonts w:ascii="Calibri" w:hAnsi="Calibri" w:cs="Calibri"/>
          <w:color w:val="000000"/>
          <w:kern w:val="28"/>
          <w:sz w:val="20"/>
          <w:szCs w:val="20"/>
          <w14:cntxtAlts/>
        </w:rPr>
      </w:pPr>
    </w:p>
    <w:p w:rsidR="00FB0378" w:rsidRPr="00626F6B" w:rsidRDefault="00FB0378" w:rsidP="00FB0378">
      <w:pPr>
        <w:widowControl w:val="0"/>
        <w:spacing w:after="120" w:line="285" w:lineRule="auto"/>
        <w:rPr>
          <w:rFonts w:ascii="Calibri" w:hAnsi="Calibri" w:cs="Calibri"/>
          <w:color w:val="000000"/>
          <w:kern w:val="28"/>
          <w:sz w:val="20"/>
          <w:szCs w:val="20"/>
          <w14:cntxtAlts/>
        </w:rPr>
      </w:pPr>
    </w:p>
    <w:p w:rsidR="00FB0378" w:rsidRPr="00626F6B" w:rsidRDefault="00FB0378" w:rsidP="00FB0378">
      <w:pPr>
        <w:widowControl w:val="0"/>
        <w:spacing w:after="120" w:line="285" w:lineRule="auto"/>
        <w:rPr>
          <w:rFonts w:ascii="Calibri" w:hAnsi="Calibri" w:cs="Calibri"/>
          <w:b/>
          <w:color w:val="000000"/>
          <w:kern w:val="28"/>
          <w:sz w:val="20"/>
          <w:szCs w:val="20"/>
          <w14:cntxtAlts/>
        </w:rPr>
      </w:pPr>
      <w:r w:rsidRPr="00626F6B">
        <w:rPr>
          <w:rFonts w:ascii="Calibri" w:hAnsi="Calibri" w:cs="Calibri"/>
          <w:b/>
          <w:noProof/>
          <w:color w:val="000000"/>
          <w:kern w:val="28"/>
          <w:sz w:val="20"/>
          <w:szCs w:val="20"/>
          <w14:cntxtAlts/>
        </w:rPr>
        <mc:AlternateContent>
          <mc:Choice Requires="wps">
            <w:drawing>
              <wp:anchor distT="0" distB="0" distL="114300" distR="114300" simplePos="0" relativeHeight="251660288" behindDoc="0" locked="0" layoutInCell="1" allowOverlap="1" wp14:anchorId="7B442BA7" wp14:editId="014B9E15">
                <wp:simplePos x="0" y="0"/>
                <wp:positionH relativeFrom="column">
                  <wp:posOffset>0</wp:posOffset>
                </wp:positionH>
                <wp:positionV relativeFrom="paragraph">
                  <wp:posOffset>174935</wp:posOffset>
                </wp:positionV>
                <wp:extent cx="6123940" cy="1988288"/>
                <wp:effectExtent l="0" t="0" r="1016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988288"/>
                        </a:xfrm>
                        <a:prstGeom prst="rect">
                          <a:avLst/>
                        </a:prstGeom>
                        <a:solidFill>
                          <a:srgbClr val="FFFFFF"/>
                        </a:solidFill>
                        <a:ln w="9525">
                          <a:solidFill>
                            <a:srgbClr val="000000"/>
                          </a:solidFill>
                          <a:miter lim="800000"/>
                          <a:headEnd/>
                          <a:tailEnd/>
                        </a:ln>
                      </wps:spPr>
                      <wps:txbx>
                        <w:txbxContent>
                          <w:p w:rsidR="00FB0378" w:rsidRDefault="00FB0378" w:rsidP="00FB0378">
                            <w:pPr>
                              <w:widowControl w:val="0"/>
                            </w:pPr>
                            <w:r>
                              <w:t xml:space="preserve">The policies included in this policy manual were developed during the past 20-plus years of Star River Adventures’ operation.  All employees are expected to read, understand, and follow these policies as they pertain to their </w:t>
                            </w:r>
                            <w:proofErr w:type="gramStart"/>
                            <w:r>
                              <w:t>particular job</w:t>
                            </w:r>
                            <w:proofErr w:type="gramEnd"/>
                            <w:r>
                              <w:t xml:space="preserve"> assignments.  Please review this manual on a regular basis to refresh your memory concerning its contents.  THIS POLICY MANUAL IS NOT A CONTRACT.  You are an employee “at will.” </w:t>
                            </w:r>
                          </w:p>
                          <w:p w:rsidR="00FB0378" w:rsidRDefault="00FB0378" w:rsidP="00FB0378">
                            <w:pPr>
                              <w:widowControl w:val="0"/>
                            </w:pPr>
                            <w:r>
                              <w:t>Keep in mind that this is a fluid document and will change.  As changes are made, they will be posted on the company Web site and on the staff bulletin boards.  The manual is reviewed and reprinted in its entirety on an annual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42BA7" id="_x0000_s1027" type="#_x0000_t202" style="position:absolute;margin-left:0;margin-top:13.75pt;width:482.2pt;height:1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">
                <v:textbox>
                  <w:txbxContent>
                    <w:p w:rsidR="00FB0378" w:rsidRDefault="00FB0378" w:rsidP="00FB0378">
                      <w:pPr>
                        <w:widowControl w:val="0"/>
                      </w:pPr>
                      <w:r>
                        <w:t xml:space="preserve">The policies included in this policy manual were developed during the past 20-plus years of Star River Adventures’ operation.  All employees are expected to read, understand, and follow these policies as they pertain to their </w:t>
                      </w:r>
                      <w:proofErr w:type="gramStart"/>
                      <w:r>
                        <w:t>particular job</w:t>
                      </w:r>
                      <w:proofErr w:type="gramEnd"/>
                      <w:r>
                        <w:t xml:space="preserve"> assignments.  Please review this manual on a regular basis to refresh your memory concerning its contents.  THIS POLICY MANUAL IS NOT A CONTRACT.  You are an employee “at will.” </w:t>
                      </w:r>
                    </w:p>
                    <w:p w:rsidR="00FB0378" w:rsidRDefault="00FB0378" w:rsidP="00FB0378">
                      <w:pPr>
                        <w:widowControl w:val="0"/>
                      </w:pPr>
                      <w:r>
                        <w:t>Keep in mind that this is a fluid document and will change.  As changes are made, they will be posted on the company Web site and on the staff bulletin boards.  The manual is reviewed and reprinted in its entirety on an annual basis.</w:t>
                      </w:r>
                    </w:p>
                  </w:txbxContent>
                </v:textbox>
              </v:shape>
            </w:pict>
          </mc:Fallback>
        </mc:AlternateContent>
      </w:r>
      <w:r>
        <w:rPr>
          <w:rFonts w:ascii="Calibri" w:hAnsi="Calibri" w:cs="Calibri"/>
          <w:b/>
          <w:color w:val="000000"/>
          <w:kern w:val="28"/>
          <w:sz w:val="20"/>
          <w:szCs w:val="20"/>
          <w14:cntxtAlts/>
        </w:rPr>
        <w:t>Adjust</w:t>
      </w:r>
      <w:r w:rsidRPr="00626F6B">
        <w:rPr>
          <w:rFonts w:ascii="Calibri" w:hAnsi="Calibri" w:cs="Calibri"/>
          <w:b/>
          <w:color w:val="000000"/>
          <w:kern w:val="28"/>
          <w:sz w:val="20"/>
          <w:szCs w:val="20"/>
          <w14:cntxtAlts/>
        </w:rPr>
        <w:t xml:space="preserve"> the tracking in the following passage to fill the text within the box.</w:t>
      </w:r>
    </w:p>
    <w:p w:rsidR="00FB0378" w:rsidRPr="00626F6B" w:rsidRDefault="00FB0378" w:rsidP="00FB0378">
      <w:pPr>
        <w:widowControl w:val="0"/>
        <w:spacing w:after="120" w:line="285" w:lineRule="auto"/>
        <w:rPr>
          <w:rFonts w:ascii="Calibri" w:hAnsi="Calibri" w:cs="Calibri"/>
          <w:color w:val="000000"/>
          <w:kern w:val="28"/>
          <w:sz w:val="20"/>
          <w:szCs w:val="20"/>
          <w14:cntxtAlts/>
        </w:rPr>
      </w:pPr>
    </w:p>
    <w:p w:rsidR="00FB0378" w:rsidRPr="00626F6B" w:rsidRDefault="00FB0378" w:rsidP="00FB0378">
      <w:pPr>
        <w:widowControl w:val="0"/>
        <w:spacing w:after="120" w:line="285" w:lineRule="auto"/>
        <w:rPr>
          <w:rFonts w:ascii="Calibri" w:hAnsi="Calibri" w:cs="Calibri"/>
          <w:color w:val="000000"/>
          <w:kern w:val="28"/>
          <w:sz w:val="20"/>
          <w:szCs w:val="20"/>
          <w14:cntxtAlts/>
        </w:rPr>
      </w:pPr>
    </w:p>
    <w:p w:rsidR="00FB0378" w:rsidRPr="00626F6B" w:rsidRDefault="00FB0378" w:rsidP="00FB0378">
      <w:pPr>
        <w:widowControl w:val="0"/>
        <w:spacing w:after="120" w:line="285" w:lineRule="auto"/>
        <w:rPr>
          <w:rFonts w:ascii="Calibri" w:hAnsi="Calibri" w:cs="Calibri"/>
          <w:color w:val="000000"/>
          <w:kern w:val="28"/>
          <w:sz w:val="20"/>
          <w:szCs w:val="20"/>
          <w14:cntxtAlts/>
        </w:rPr>
      </w:pPr>
    </w:p>
    <w:p w:rsidR="00FB0378" w:rsidRPr="00626F6B" w:rsidRDefault="00FB0378" w:rsidP="00FB0378">
      <w:pPr>
        <w:widowControl w:val="0"/>
        <w:spacing w:after="120" w:line="285" w:lineRule="auto"/>
        <w:rPr>
          <w:rFonts w:ascii="Calibri" w:hAnsi="Calibri" w:cs="Calibri"/>
          <w:color w:val="000000"/>
          <w:kern w:val="28"/>
          <w:sz w:val="20"/>
          <w:szCs w:val="20"/>
          <w14:cntxtAlts/>
        </w:rPr>
      </w:pPr>
    </w:p>
    <w:p w:rsidR="00FB0378" w:rsidRPr="00626F6B" w:rsidRDefault="00FB0378" w:rsidP="00FB0378">
      <w:pPr>
        <w:widowControl w:val="0"/>
        <w:spacing w:after="120" w:line="285" w:lineRule="auto"/>
        <w:rPr>
          <w:rFonts w:ascii="Calibri" w:hAnsi="Calibri" w:cs="Calibri"/>
          <w:color w:val="000000"/>
          <w:kern w:val="28"/>
          <w:sz w:val="20"/>
          <w:szCs w:val="20"/>
          <w14:cntxtAlts/>
        </w:rPr>
      </w:pPr>
    </w:p>
    <w:p w:rsidR="00FB0378" w:rsidRPr="00626F6B" w:rsidRDefault="00FB0378" w:rsidP="00FB0378">
      <w:pPr>
        <w:widowControl w:val="0"/>
        <w:spacing w:after="120" w:line="285" w:lineRule="auto"/>
        <w:rPr>
          <w:rFonts w:ascii="Calibri" w:hAnsi="Calibri" w:cs="Calibri"/>
          <w:color w:val="000000"/>
          <w:kern w:val="28"/>
          <w:sz w:val="20"/>
          <w:szCs w:val="20"/>
          <w14:cntxtAlts/>
        </w:rPr>
      </w:pPr>
    </w:p>
    <w:p w:rsidR="00FB0378" w:rsidRPr="00626F6B" w:rsidRDefault="00FB0378" w:rsidP="00FB0378">
      <w:pPr>
        <w:widowControl w:val="0"/>
        <w:spacing w:after="120" w:line="285" w:lineRule="auto"/>
        <w:rPr>
          <w:rFonts w:ascii="Calibri" w:hAnsi="Calibri" w:cs="Calibri"/>
          <w:color w:val="000000"/>
          <w:kern w:val="28"/>
          <w:sz w:val="20"/>
          <w:szCs w:val="20"/>
          <w14:cntxtAlts/>
        </w:rPr>
      </w:pPr>
    </w:p>
    <w:p w:rsidR="00FB0378" w:rsidRPr="00626F6B" w:rsidRDefault="00FB0378" w:rsidP="00FB0378">
      <w:pPr>
        <w:widowControl w:val="0"/>
        <w:spacing w:after="120" w:line="285" w:lineRule="auto"/>
        <w:rPr>
          <w:rFonts w:ascii="Calibri" w:hAnsi="Calibri" w:cs="Calibri"/>
          <w:color w:val="000000"/>
          <w:kern w:val="28"/>
          <w:sz w:val="20"/>
          <w:szCs w:val="20"/>
          <w14:cntxtAlts/>
        </w:rPr>
      </w:pPr>
    </w:p>
    <w:p w:rsidR="00FB0378" w:rsidRPr="00626F6B" w:rsidRDefault="00FB0378" w:rsidP="00FB0378">
      <w:pPr>
        <w:widowControl w:val="0"/>
        <w:spacing w:after="120" w:line="285" w:lineRule="auto"/>
        <w:rPr>
          <w:rFonts w:ascii="Calibri" w:hAnsi="Calibri" w:cs="Calibri"/>
          <w:color w:val="000000"/>
          <w:kern w:val="28"/>
          <w:sz w:val="20"/>
          <w:szCs w:val="20"/>
          <w14:cntxtAlts/>
        </w:rPr>
      </w:pPr>
    </w:p>
    <w:p w:rsidR="00FB0378" w:rsidRPr="00626F6B" w:rsidRDefault="00FB0378" w:rsidP="00FB0378">
      <w:pPr>
        <w:widowControl w:val="0"/>
        <w:spacing w:after="120" w:line="285" w:lineRule="auto"/>
        <w:rPr>
          <w:rFonts w:ascii="Calibri" w:hAnsi="Calibri" w:cs="Calibri"/>
          <w:b/>
          <w:color w:val="000000"/>
          <w:kern w:val="28"/>
          <w:sz w:val="20"/>
          <w:szCs w:val="20"/>
          <w14:cntxtAlts/>
        </w:rPr>
      </w:pPr>
      <w:r w:rsidRPr="00626F6B">
        <w:rPr>
          <w:rFonts w:ascii="Calibri" w:hAnsi="Calibri" w:cs="Calibri"/>
          <w:b/>
          <w:color w:val="000000"/>
          <w:kern w:val="28"/>
          <w:sz w:val="20"/>
          <w:szCs w:val="20"/>
          <w14:cntxtAlts/>
        </w:rPr>
        <w:t>Change the kerning between the “P” and the “r” in the word “Prompt” to make the text more visually appealing.</w:t>
      </w:r>
    </w:p>
    <w:p w:rsidR="00FB0378" w:rsidRPr="00626F6B" w:rsidRDefault="00FB0378" w:rsidP="00FB0378">
      <w:pPr>
        <w:widowControl w:val="0"/>
        <w:spacing w:after="120" w:line="285" w:lineRule="auto"/>
        <w:rPr>
          <w:rFonts w:ascii="Papyrus" w:hAnsi="Papyrus" w:cs="Calibri"/>
          <w:color w:val="000000"/>
          <w:kern w:val="28"/>
          <w:sz w:val="160"/>
          <w:szCs w:val="20"/>
          <w14:cntxtAlts/>
        </w:rPr>
      </w:pPr>
      <w:r w:rsidRPr="00626F6B">
        <w:rPr>
          <w:rFonts w:ascii="Papyrus" w:hAnsi="Papyrus" w:cs="Calibri"/>
          <w:color w:val="000000"/>
          <w:kern w:val="28"/>
          <w:sz w:val="160"/>
          <w:szCs w:val="20"/>
          <w14:cntxtAlts/>
        </w:rPr>
        <w:t>Be Prompt</w:t>
      </w:r>
    </w:p>
    <w:p w:rsidR="00F91C2F" w:rsidRDefault="00FB0378">
      <w:bookmarkStart w:id="0" w:name="_GoBack"/>
      <w:bookmarkEnd w:id="0"/>
    </w:p>
    <w:sectPr w:rsidR="00F91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78"/>
    <w:rsid w:val="00114341"/>
    <w:rsid w:val="008119FB"/>
    <w:rsid w:val="00FB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32925-65BB-42C2-9E64-E30BF7AA4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3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Turner</dc:creator>
  <cp:keywords/>
  <dc:description/>
  <cp:lastModifiedBy>Mary Turner</cp:lastModifiedBy>
  <cp:revision>1</cp:revision>
  <dcterms:created xsi:type="dcterms:W3CDTF">2018-08-16T15:48:00Z</dcterms:created>
  <dcterms:modified xsi:type="dcterms:W3CDTF">2018-08-16T15:48:00Z</dcterms:modified>
</cp:coreProperties>
</file>